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22D66718" w14:textId="77777777" w:rsidR="00326F92" w:rsidRDefault="00326F92" w:rsidP="00775F12">
      <w:pPr>
        <w:pStyle w:val="Head2"/>
        <w:tabs>
          <w:tab w:val="left" w:pos="360"/>
        </w:tabs>
        <w:spacing w:beforeLines="30" w:before="72" w:afterLines="30" w:after="72"/>
        <w:rPr>
          <w:rFonts w:asciiTheme="majorBidi" w:hAnsiTheme="majorBidi" w:cstheme="majorBidi"/>
          <w:b w:val="0"/>
          <w:color w:val="000000"/>
          <w:szCs w:val="24"/>
        </w:rPr>
      </w:pPr>
      <w:r w:rsidRPr="00326F92">
        <w:rPr>
          <w:rFonts w:asciiTheme="majorBidi" w:hAnsiTheme="majorBidi" w:cstheme="majorBidi"/>
          <w:b w:val="0"/>
          <w:color w:val="000000"/>
          <w:szCs w:val="24"/>
        </w:rPr>
        <w:t xml:space="preserve">Flow cytometry is a biochemical process that measures the physical and chemical characteristics of cells in a liquid suspension. This method can help to identify critical populations relevant to measuring immune status and response </w:t>
      </w:r>
      <w:r w:rsidRPr="00326F92">
        <w:rPr>
          <w:rFonts w:asciiTheme="majorBidi" w:hAnsiTheme="majorBidi" w:cstheme="majorBidi" w:hint="eastAsia"/>
          <w:b w:val="0"/>
          <w:color w:val="000000"/>
          <w:szCs w:val="24"/>
        </w:rPr>
        <w:t>–</w:t>
      </w:r>
      <w:r w:rsidRPr="00326F92">
        <w:rPr>
          <w:rFonts w:asciiTheme="majorBidi" w:hAnsiTheme="majorBidi" w:cstheme="majorBidi"/>
          <w:b w:val="0"/>
          <w:color w:val="000000"/>
          <w:szCs w:val="24"/>
        </w:rPr>
        <w:t xml:space="preserve"> such as lymphocytes, monocytes, and granulocytes </w:t>
      </w:r>
      <w:r w:rsidRPr="00326F92">
        <w:rPr>
          <w:rFonts w:asciiTheme="majorBidi" w:hAnsiTheme="majorBidi" w:cstheme="majorBidi" w:hint="eastAsia"/>
          <w:b w:val="0"/>
          <w:color w:val="000000"/>
          <w:szCs w:val="24"/>
        </w:rPr>
        <w:t>–</w:t>
      </w:r>
      <w:r w:rsidRPr="00326F92">
        <w:rPr>
          <w:rFonts w:asciiTheme="majorBidi" w:hAnsiTheme="majorBidi" w:cstheme="majorBidi"/>
          <w:b w:val="0"/>
          <w:color w:val="000000"/>
          <w:szCs w:val="24"/>
        </w:rPr>
        <w:t xml:space="preserve"> from Peripheral Blood Mononuclear Cell (PBMC) samples collected from medical subjects. This process, however, requires a human analyst to subjectively interpret the results visually, which introduces human error and inconsistencies across different analysts. Clustering algorithms aim to solve these shortfalls by objectively grouping each cell by their respective cluster which may map to a given population</w:t>
      </w:r>
      <w:r w:rsidRPr="00326F92">
        <w:rPr>
          <w:rFonts w:asciiTheme="majorBidi" w:hAnsiTheme="majorBidi" w:cstheme="majorBidi" w:hint="eastAsia"/>
          <w:b w:val="0"/>
          <w:color w:val="000000"/>
          <w:szCs w:val="24"/>
        </w:rPr>
        <w:t>’</w:t>
      </w:r>
      <w:r w:rsidRPr="00326F92">
        <w:rPr>
          <w:rFonts w:asciiTheme="majorBidi" w:hAnsiTheme="majorBidi" w:cstheme="majorBidi"/>
          <w:b w:val="0"/>
          <w:color w:val="000000"/>
          <w:szCs w:val="24"/>
        </w:rPr>
        <w:t xml:space="preserve">s cellular type for further immunological and clinical diagnostic purposes. Three model types or algorithms were applied to the data: Gaussian Mixture Models (GMM), K-means Clustering, and Density-based Spatial Clustering of Applications with Noise (DBSCAN). Each were further tested on three preprocessed datasets: 5% </w:t>
      </w:r>
      <w:proofErr w:type="spellStart"/>
      <w:r w:rsidRPr="00326F92">
        <w:rPr>
          <w:rFonts w:asciiTheme="majorBidi" w:hAnsiTheme="majorBidi" w:cstheme="majorBidi"/>
          <w:b w:val="0"/>
          <w:color w:val="000000"/>
          <w:szCs w:val="24"/>
        </w:rPr>
        <w:t>Downsampled</w:t>
      </w:r>
      <w:proofErr w:type="spellEnd"/>
      <w:r w:rsidRPr="00326F92">
        <w:rPr>
          <w:rFonts w:asciiTheme="majorBidi" w:hAnsiTheme="majorBidi" w:cstheme="majorBidi"/>
          <w:b w:val="0"/>
          <w:color w:val="000000"/>
          <w:szCs w:val="24"/>
        </w:rPr>
        <w:t xml:space="preserve">, Principal Component Analysis (PCA), and PCA with t-distributed stochastic neighbor embedding. DBSCAN with PCA achieved the best balance of cluster compactness and separation as well as the fastest computation time (0.26 minutes) when </w:t>
      </w:r>
      <w:r w:rsidRPr="00326F92">
        <w:rPr>
          <w:rFonts w:asciiTheme="majorBidi" w:hAnsiTheme="majorBidi" w:cstheme="majorBidi"/>
          <w:b w:val="0"/>
          <w:color w:val="000000"/>
          <w:szCs w:val="24"/>
        </w:rPr>
        <w:t>compared to GMM (5.51 minutes) and K-means clustering (5.10 minutes). This study demonstrates that automated flow cytometry gating can be achieved through clustering algorithms with similar performance of a traditional human analyst even with low-cost hardware and software. Such a cost-effective solution potentially extends the operational life of existing laboratory environments, which would result in increased analytical throughput and a subsequent acceleration of medical and pharmacological discoveries.</w:t>
      </w:r>
    </w:p>
    <w:p w14:paraId="175C2040" w14:textId="2D514BD1"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4AFE58D4"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 xml:space="preserve">gence, biochemists may be able to reduce the analytical </w:t>
      </w:r>
      <w:r w:rsidR="005A7A03">
        <w:rPr>
          <w:rFonts w:asciiTheme="majorBidi" w:eastAsia="Linux Libertine" w:hAnsiTheme="majorBidi" w:cstheme="majorBidi"/>
          <w:color w:val="000000"/>
          <w:sz w:val="24"/>
          <w:szCs w:val="24"/>
        </w:rPr>
        <w:lastRenderedPageBreak/>
        <w:t>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089EB509"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1A7AF509"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As of this publication, flow cytometry gating is a manual process that involves a highly-trained biochemist to process and analyze the results of optical scans of cellular assays that may be further augmented by fluorescent substrates. Because of </w:t>
      </w:r>
      <w:r>
        <w:rPr>
          <w:rFonts w:asciiTheme="majorBidi" w:eastAsia="Linux Libertine" w:hAnsiTheme="majorBidi" w:cstheme="majorBidi"/>
          <w:color w:val="000000"/>
          <w:sz w:val="24"/>
          <w:szCs w:val="24"/>
        </w:rPr>
        <w:t>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53F3E220"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is 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6DDC76E9"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Literature Review (related works)</w:t>
      </w:r>
    </w:p>
    <w:p w14:paraId="774B5526" w14:textId="17955AC0"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w:t>
      </w:r>
      <w:r>
        <w:rPr>
          <w:rFonts w:asciiTheme="majorBidi" w:eastAsia="Linux Libertine" w:hAnsiTheme="majorBidi" w:cstheme="majorBidi"/>
          <w:color w:val="000000"/>
          <w:sz w:val="24"/>
          <w:szCs w:val="24"/>
        </w:rPr>
        <w:lastRenderedPageBreak/>
        <w:t xml:space="preserve">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25ECF100" w:rsidR="00AA0E59" w:rsidRPr="00E061A1" w:rsidRDefault="00000000" w:rsidP="00775F12">
      <w:pPr>
        <w:pStyle w:val="Head2"/>
        <w:tabs>
          <w:tab w:val="left" w:pos="540"/>
        </w:tabs>
        <w:spacing w:beforeLines="30" w:before="72" w:afterLines="30" w:after="72"/>
        <w:ind w:left="180"/>
        <w:rPr>
          <w:shd w:val="clear" w:color="auto" w:fill="CFE2F3"/>
        </w:rPr>
      </w:pPr>
      <w:r w:rsidRPr="00B7297E">
        <w:t>3.1</w:t>
      </w:r>
      <w:r w:rsidR="008A5958">
        <w:tab/>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28F5E248" w:rsidR="00AA0E59" w:rsidRPr="00E061A1" w:rsidRDefault="00000000" w:rsidP="00775F12">
      <w:pPr>
        <w:pStyle w:val="Head2"/>
        <w:tabs>
          <w:tab w:val="left" w:pos="540"/>
        </w:tabs>
        <w:spacing w:beforeLines="30" w:before="72" w:afterLines="30" w:after="72"/>
        <w:ind w:left="180"/>
        <w:rPr>
          <w:shd w:val="clear" w:color="auto" w:fill="CFE2F3"/>
        </w:rPr>
      </w:pPr>
      <w:r w:rsidRPr="00B7297E">
        <w:t>3.2</w:t>
      </w:r>
      <w:r w:rsidR="008A5958">
        <w:tab/>
      </w:r>
      <w:r w:rsidR="001458D3" w:rsidRPr="001458D3">
        <w:t>An open-source solution for advanced imaging flow cytometry data analysis using machine learning</w:t>
      </w:r>
    </w:p>
    <w:p w14:paraId="221DB686" w14:textId="08695398"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w:t>
      </w:r>
      <w:r>
        <w:rPr>
          <w:rFonts w:asciiTheme="majorBidi" w:eastAsia="Linux Libertine" w:hAnsiTheme="majorBidi" w:cstheme="majorBidi"/>
          <w:color w:val="000000"/>
          <w:sz w:val="24"/>
          <w:szCs w:val="24"/>
        </w:rPr>
        <w:t xml:space="preserve">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3F4C0634" w:rsidR="00AA0E59" w:rsidRPr="00E061A1" w:rsidRDefault="00000000" w:rsidP="00775F12">
      <w:pPr>
        <w:pStyle w:val="Head2"/>
        <w:tabs>
          <w:tab w:val="left" w:pos="540"/>
        </w:tabs>
        <w:spacing w:beforeLines="30" w:before="72" w:afterLines="30" w:after="72"/>
        <w:ind w:left="180"/>
        <w:rPr>
          <w:shd w:val="clear" w:color="auto" w:fill="CFE2F3"/>
        </w:rPr>
      </w:pPr>
      <w:r w:rsidRPr="00B7297E">
        <w:t>3.3</w:t>
      </w:r>
      <w:r w:rsidR="008A5958">
        <w:tab/>
      </w:r>
      <w:r w:rsidR="001458D3" w:rsidRPr="00F33643">
        <w:t xml:space="preserve">Comprehensive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lineages that aim to more precisely identify different cellular categories as a result of their fluorescence excitation scan data. This work 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4EB1E685" w:rsidR="00CF0343" w:rsidRDefault="00CF0343" w:rsidP="00775F12">
      <w:pPr>
        <w:pStyle w:val="Head2"/>
        <w:tabs>
          <w:tab w:val="left" w:pos="540"/>
        </w:tabs>
        <w:spacing w:beforeLines="30" w:before="72" w:afterLines="30" w:after="72"/>
        <w:ind w:left="180"/>
      </w:pPr>
      <w:r w:rsidRPr="00B7297E">
        <w:t>3.4</w:t>
      </w:r>
      <w:r w:rsidR="008A5958">
        <w:tab/>
      </w:r>
      <w:r w:rsidR="00884EB4" w:rsidRPr="00F33643">
        <w:t xml:space="preserve">Application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w:t>
      </w:r>
      <w:r w:rsidR="00EC72C9">
        <w:rPr>
          <w:rFonts w:asciiTheme="majorBidi" w:eastAsia="Linux Libertine" w:hAnsiTheme="majorBidi" w:cstheme="majorBidi"/>
          <w:color w:val="000000"/>
          <w:sz w:val="24"/>
          <w:szCs w:val="24"/>
        </w:rPr>
        <w:lastRenderedPageBreak/>
        <w:t>cross-validated across different FCS file scan results.</w:t>
      </w:r>
    </w:p>
    <w:p w14:paraId="12351F39" w14:textId="0E8E898D" w:rsidR="000C34AC" w:rsidRDefault="000C34AC" w:rsidP="00775F12">
      <w:pPr>
        <w:pStyle w:val="Head2"/>
        <w:tabs>
          <w:tab w:val="left" w:pos="540"/>
        </w:tabs>
        <w:spacing w:beforeLines="30" w:before="72" w:afterLines="30" w:after="72"/>
        <w:ind w:left="180"/>
      </w:pPr>
      <w:r w:rsidRPr="00B7297E">
        <w:t>3.5</w:t>
      </w:r>
      <w:r w:rsidR="008A5958">
        <w:tab/>
      </w:r>
      <w:r w:rsidRPr="00F33643">
        <w:t>Recommendations for using artificial intelligence in clinical flow cytometry</w:t>
      </w:r>
    </w:p>
    <w:p w14:paraId="44E8FCFE" w14:textId="1B7D3D47"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Relative to our existing work, our research team aims to apply these general recommendations and implement them in an open-source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470AAB">
        <w:t>4</w:t>
      </w:r>
      <w:r w:rsidR="008A5958">
        <w:rPr>
          <w:rFonts w:asciiTheme="majorBidi" w:hAnsiTheme="majorBidi" w:cstheme="majorBidi"/>
          <w:szCs w:val="24"/>
        </w:rPr>
        <w:tab/>
      </w:r>
      <w:r w:rsidR="00661314" w:rsidRPr="00470AAB">
        <w:t>Methodology</w:t>
      </w:r>
    </w:p>
    <w:p w14:paraId="04562C3F" w14:textId="5F9B831D"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 xml:space="preserve">can be found at the </w:t>
      </w:r>
      <w:r w:rsidR="00C06869" w:rsidRPr="00470AAB">
        <w:rPr>
          <w:rFonts w:asciiTheme="majorBidi" w:eastAsia="Linux Libertine" w:hAnsiTheme="majorBidi" w:cstheme="majorBidi"/>
          <w:color w:val="000000" w:themeColor="text1"/>
          <w:sz w:val="24"/>
          <w:szCs w:val="24"/>
        </w:rPr>
        <w:t>following GitHub repository link at</w:t>
      </w:r>
      <w:r w:rsidR="009C147F" w:rsidRPr="00470AAB">
        <w:rPr>
          <w:rFonts w:asciiTheme="majorBidi" w:eastAsia="Linux Libertine" w:hAnsiTheme="majorBidi" w:cstheme="majorBidi"/>
          <w:color w:val="000000" w:themeColor="text1"/>
          <w:sz w:val="24"/>
          <w:szCs w:val="24"/>
        </w:rPr>
        <w:t xml:space="preserve"> </w:t>
      </w:r>
      <w:hyperlink r:id="rId16" w:history="1">
        <w:r w:rsidR="00624CE6" w:rsidRPr="00F16C42">
          <w:rPr>
            <w:rStyle w:val="Hyperlink"/>
            <w:rFonts w:asciiTheme="majorBidi" w:eastAsia="Linux Libertine" w:hAnsiTheme="majorBidi" w:cstheme="majorBidi"/>
            <w:sz w:val="24"/>
            <w:szCs w:val="24"/>
          </w:rPr>
          <w:t>https://github.com/vanguardfox/ADS599</w:t>
        </w:r>
      </w:hyperlink>
      <w:r w:rsidR="00624CE6">
        <w:rPr>
          <w:rFonts w:asciiTheme="majorBidi" w:eastAsia="Linux Libertine" w:hAnsiTheme="majorBidi" w:cstheme="majorBidi"/>
          <w:color w:val="000000" w:themeColor="text1"/>
          <w:sz w:val="24"/>
          <w:szCs w:val="24"/>
        </w:rPr>
        <w:t>.</w:t>
      </w:r>
    </w:p>
    <w:p w14:paraId="380D6EE0" w14:textId="7FEB0CED" w:rsidR="002A7B72" w:rsidRPr="00470AAB" w:rsidRDefault="002A7B72" w:rsidP="00775F12">
      <w:pPr>
        <w:pStyle w:val="Head2"/>
        <w:tabs>
          <w:tab w:val="left" w:pos="540"/>
        </w:tabs>
        <w:spacing w:beforeLines="30" w:before="72" w:afterLines="30" w:after="72"/>
        <w:ind w:left="180"/>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 xml:space="preserve">for better </w:t>
      </w:r>
      <w:r w:rsidR="004B70D5" w:rsidRPr="00470AAB">
        <w:rPr>
          <w:rFonts w:asciiTheme="majorBidi" w:eastAsia="Linux Libertine" w:hAnsiTheme="majorBidi" w:cstheme="majorBidi"/>
          <w:color w:val="000000" w:themeColor="text1"/>
          <w:sz w:val="24"/>
          <w:szCs w:val="24"/>
        </w:rPr>
        <w:lastRenderedPageBreak/>
        <w:t>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3D8B2414" w:rsidR="00332242" w:rsidRPr="00470AAB" w:rsidRDefault="00D36C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03C44CEB"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01F46E4"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B8B2447"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D13017A"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1B73C378"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9993DB5"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12611C47"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6F7D67AE"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CACF9BD"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2C32E60"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14369EBE" w14:textId="52F59788"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3761C1">
      <w:pPr>
        <w:pBdr>
          <w:top w:val="nil"/>
          <w:left w:val="nil"/>
          <w:bottom w:val="nil"/>
          <w:right w:val="nil"/>
          <w:between w:val="nil"/>
        </w:pBdr>
        <w:spacing w:beforeLines="30" w:before="72" w:afterLines="30" w:after="72"/>
        <w:ind w:left="-900"/>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1568A8FA">
            <wp:extent cx="3773214" cy="2475164"/>
            <wp:effectExtent l="0" t="0" r="0" b="1905"/>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3906" cy="2554336"/>
                    </a:xfrm>
                    <a:prstGeom prst="rect">
                      <a:avLst/>
                    </a:prstGeom>
                  </pic:spPr>
                </pic:pic>
              </a:graphicData>
            </a:graphic>
          </wp:inline>
        </w:drawing>
      </w: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772E9545"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 spectral overlap occurs when the emission spectra of one fluorochrome spill into the detection</w:t>
      </w:r>
      <w:r w:rsidRPr="00577D5E">
        <w:t xml:space="preserve"> </w:t>
      </w:r>
      <w:r w:rsidRPr="008A5958">
        <w:rPr>
          <w:b w:val="0"/>
          <w:bCs/>
        </w:rPr>
        <w:t xml:space="preserve">channels of other markers. This distorts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21083643"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fluorochrome contaminates the detection channel of another. To create the matrix, we loaded the compensation files and extracted the spillover values for each marker. Then, we</w:t>
      </w:r>
      <w:r w:rsidRPr="008A5958">
        <w:t xml:space="preserve"> </w:t>
      </w:r>
      <w:r w:rsidRPr="008A5958">
        <w:rPr>
          <w:b w:val="0"/>
          <w:bCs/>
        </w:rPr>
        <w:t xml:space="preserve">applied the compensation matrix to the PBMC dataset by adjusting the fluorescence values for each marker based on the spillover data. This correction compensates for spectral interference, ensuring </w:t>
      </w:r>
      <w:r w:rsidRPr="008A5958">
        <w:rPr>
          <w:b w:val="0"/>
          <w:bCs/>
        </w:rPr>
        <w:lastRenderedPageBreak/>
        <w:t xml:space="preserve">that the fluorescence of each marker is accurately represented without distortion. The final compensated PBMC dataset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73D2AB9F" w:rsidR="00D642B4" w:rsidRDefault="0079424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8"/>
                    <a:stretch>
                      <a:fillRect/>
                    </a:stretch>
                  </pic:blipFill>
                  <pic:spPr>
                    <a:xfrm>
                      <a:off x="0" y="0"/>
                      <a:ext cx="2971800" cy="1961515"/>
                    </a:xfrm>
                    <a:prstGeom prst="rect">
                      <a:avLst/>
                    </a:prstGeom>
                  </pic:spPr>
                </pic:pic>
              </a:graphicData>
            </a:graphic>
          </wp:inline>
        </w:drawing>
      </w:r>
    </w:p>
    <w:p w14:paraId="055C9B3A" w14:textId="7B04D110" w:rsidR="00F67E53" w:rsidRPr="00470AAB" w:rsidRDefault="00F45F6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w:t>
      </w:r>
      <w:r w:rsidRPr="00470AAB">
        <w:rPr>
          <w:rFonts w:asciiTheme="majorBidi" w:eastAsia="Linux Libertine" w:hAnsiTheme="majorBidi" w:cstheme="majorBidi"/>
          <w:color w:val="000000" w:themeColor="text1"/>
          <w:sz w:val="24"/>
          <w:szCs w:val="24"/>
        </w:rPr>
        <w:t xml:space="preserve">debris, which typically appears as smaller events at the lower end of the FSC-A distribution. </w:t>
      </w: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509670EF">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7E792F5E" w14:textId="04D6D6EB" w:rsidR="00775F1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0407E793" w14:textId="1436341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016D139F">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683E90F" w14:textId="40292674" w:rsidR="00FC5A23" w:rsidRPr="00E930F5"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lastRenderedPageBreak/>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9C7F5C">
        <w:rPr>
          <w:rFonts w:asciiTheme="majorBidi" w:eastAsia="Linux Libertine" w:hAnsiTheme="majorBidi" w:cstheme="majorBidi"/>
          <w:color w:val="000000" w:themeColor="text1"/>
          <w:sz w:val="24"/>
          <w:szCs w:val="24"/>
        </w:rPr>
        <w:t>0.8 million</w:t>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4DD7C169" w14:textId="40FFB822" w:rsidR="00775F12" w:rsidRDefault="0008465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1"/>
                    <a:stretch>
                      <a:fillRect/>
                    </a:stretch>
                  </pic:blipFill>
                  <pic:spPr>
                    <a:xfrm>
                      <a:off x="0" y="0"/>
                      <a:ext cx="2971800" cy="1881505"/>
                    </a:xfrm>
                    <a:prstGeom prst="rect">
                      <a:avLst/>
                    </a:prstGeom>
                  </pic:spPr>
                </pic:pic>
              </a:graphicData>
            </a:graphic>
          </wp:inline>
        </w:drawing>
      </w:r>
    </w:p>
    <w:p w14:paraId="353BB5F3" w14:textId="77777777" w:rsidR="00537595" w:rsidRP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
    <w:p w14:paraId="5EF25522" w14:textId="62E4F61A"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2"/>
                    <a:stretch>
                      <a:fillRect/>
                    </a:stretch>
                  </pic:blipFill>
                  <pic:spPr>
                    <a:xfrm>
                      <a:off x="0" y="0"/>
                      <a:ext cx="2971800" cy="1978025"/>
                    </a:xfrm>
                    <a:prstGeom prst="rect">
                      <a:avLst/>
                    </a:prstGeom>
                  </pic:spPr>
                </pic:pic>
              </a:graphicData>
            </a:graphic>
          </wp:inline>
        </w:drawing>
      </w:r>
    </w:p>
    <w:p w14:paraId="35C81622" w14:textId="77777777" w:rsidR="00537595" w:rsidRDefault="00537595" w:rsidP="00775F12">
      <w:pPr>
        <w:pStyle w:val="Head2"/>
        <w:tabs>
          <w:tab w:val="left" w:pos="540"/>
        </w:tabs>
        <w:spacing w:beforeLines="30" w:before="72" w:afterLines="30" w:after="72"/>
        <w:ind w:left="180"/>
      </w:pPr>
    </w:p>
    <w:p w14:paraId="19833E34" w14:textId="4EBFF934"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061CD2F7"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personally-identifiable information present in the dataset that may in 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080CF510" w14:textId="5B6AED74" w:rsidR="001A16F2" w:rsidRPr="00470AAB" w:rsidRDefault="00B66DB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nstances where 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 xml:space="preserve">less than 200,000 for FSC-H. For SSC, a similar gating strategy was applied, where cells were retained only if SSC-A values were between 110 and 20,000. Finally, dead cells were excluded by applying a threshold on the Live/Dead UV Blue </w:t>
      </w:r>
      <w:r w:rsidRPr="00470AAB">
        <w:rPr>
          <w:rFonts w:asciiTheme="majorBidi" w:eastAsia="Linux Libertine" w:hAnsiTheme="majorBidi" w:cstheme="majorBidi"/>
          <w:color w:val="000000" w:themeColor="text1"/>
          <w:sz w:val="24"/>
          <w:szCs w:val="24"/>
        </w:rPr>
        <w:lastRenderedPageBreak/>
        <w:t>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48E890C0"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43A08DCF">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67D0F90D" w14:textId="4873B099"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77777777"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 xml:space="preserve">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representation. </w:t>
      </w:r>
      <w:r w:rsidR="00F5470B">
        <w:rPr>
          <w:rFonts w:asciiTheme="majorBidi" w:eastAsia="Linux Libertine" w:hAnsiTheme="majorBidi" w:cstheme="majorBidi"/>
          <w:color w:val="000000" w:themeColor="text1"/>
          <w:sz w:val="24"/>
          <w:szCs w:val="24"/>
        </w:rPr>
        <w:t>The stratified sampling is crucial over random sampling as it is important to preserve the relative densities of cells along their respective axes while a random sampling does not necessarily guarantee cell density preservation. The resulting dataset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77777777"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This also further simplifies the data</w:t>
      </w:r>
      <w:r w:rsidR="00E64697">
        <w:rPr>
          <w:rFonts w:asciiTheme="majorBidi" w:eastAsia="Linux Libertine" w:hAnsiTheme="majorBidi" w:cstheme="majorBidi"/>
          <w:color w:val="000000" w:themeColor="text1"/>
          <w:sz w:val="24"/>
          <w:szCs w:val="24"/>
        </w:rPr>
        <w:t xml:space="preserve"> to three </w:t>
      </w:r>
      <w:r w:rsidR="00E64697">
        <w:rPr>
          <w:rFonts w:asciiTheme="majorBidi" w:eastAsia="Linux Libertine" w:hAnsiTheme="majorBidi" w:cstheme="majorBidi"/>
          <w:color w:val="000000" w:themeColor="text1"/>
          <w:sz w:val="24"/>
          <w:szCs w:val="24"/>
        </w:rPr>
        <w:t xml:space="preserve">components for computational efficiency purposes. </w:t>
      </w:r>
    </w:p>
    <w:p w14:paraId="15C8F25C" w14:textId="77777777"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t>
      </w:r>
      <w:proofErr w:type="spellStart"/>
      <w:r w:rsidR="008C24E1">
        <w:rPr>
          <w:rFonts w:asciiTheme="majorBidi" w:eastAsia="Linux Libertine" w:hAnsiTheme="majorBidi" w:cstheme="majorBidi"/>
          <w:color w:val="000000" w:themeColor="text1"/>
          <w:sz w:val="24"/>
          <w:szCs w:val="24"/>
        </w:rPr>
        <w:t>dataframe</w:t>
      </w:r>
      <w:proofErr w:type="spellEnd"/>
      <w:r w:rsidR="008C24E1">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observe the performance of further processing the data to see if further focus on the local structure of the data can highlight structures across the clusters.</w:t>
      </w:r>
    </w:p>
    <w:p w14:paraId="4FE26C9C" w14:textId="50E87C22"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0ED72AF0"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1C2C3382"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 (</w:t>
      </w:r>
      <w:r w:rsidRPr="00470AAB">
        <w:t>PC</w:t>
      </w:r>
      <w:r w:rsidR="00512C9E" w:rsidRPr="00470AAB">
        <w:t>A)</w:t>
      </w:r>
    </w:p>
    <w:p w14:paraId="5263EE30" w14:textId="5630F550" w:rsidR="001A16F2"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computationally expensive pairwise comparisons pose a challenge if the data is used directly. To address this hardware limitation, PCA is applied to reduce the data’s dimensionality. Using the elbow method to determine the optimal number of </w:t>
      </w:r>
      <w:r w:rsidRPr="00470AAB">
        <w:rPr>
          <w:rFonts w:asciiTheme="majorBidi" w:eastAsia="Linux Libertine" w:hAnsiTheme="majorBidi" w:cstheme="majorBidi"/>
          <w:color w:val="000000" w:themeColor="text1"/>
          <w:sz w:val="24"/>
          <w:szCs w:val="24"/>
        </w:rPr>
        <w:lastRenderedPageBreak/>
        <w:t xml:space="preserve">components, the cumulative explained variance plot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31F6BE19" w:rsidR="00E15049" w:rsidRPr="00775F12" w:rsidRDefault="004A157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noProof/>
        </w:rPr>
        <w:drawing>
          <wp:inline distT="0" distB="0" distL="0" distR="0" wp14:anchorId="7C605277" wp14:editId="64F32187">
            <wp:extent cx="2971800" cy="2142490"/>
            <wp:effectExtent l="0" t="0" r="0" b="3810"/>
            <wp:docPr id="954095725"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95725" name="Picture 1" descr="A graph of a number of componen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142490"/>
                    </a:xfrm>
                    <a:prstGeom prst="rect">
                      <a:avLst/>
                    </a:prstGeom>
                    <a:noFill/>
                    <a:ln>
                      <a:noFill/>
                    </a:ln>
                  </pic:spPr>
                </pic:pic>
              </a:graphicData>
            </a:graphic>
          </wp:inline>
        </w:drawing>
      </w:r>
    </w:p>
    <w:p w14:paraId="798940EA" w14:textId="7F086783"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3FFDFDEA" w:rsidR="003D38FE" w:rsidRPr="00381D7F" w:rsidRDefault="00FA40D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FA40D0">
        <w:rPr>
          <w:rFonts w:asciiTheme="majorBidi" w:eastAsia="Linux Libertine" w:hAnsiTheme="majorBidi" w:cstheme="majorBidi"/>
          <w:noProof/>
          <w:color w:val="000000" w:themeColor="text1"/>
          <w:sz w:val="24"/>
          <w:szCs w:val="24"/>
        </w:rPr>
        <w:drawing>
          <wp:inline distT="0" distB="0" distL="0" distR="0" wp14:anchorId="459A6003" wp14:editId="43AC31C4">
            <wp:extent cx="2971800" cy="2041525"/>
            <wp:effectExtent l="0" t="0" r="0" b="3175"/>
            <wp:docPr id="2116623844" name="Picture 1" descr="A graph of flow cytometry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3844" name="Picture 1" descr="A graph of flow cytometry data&#10;&#10;Description automatically generated"/>
                    <pic:cNvPicPr/>
                  </pic:nvPicPr>
                  <pic:blipFill>
                    <a:blip r:embed="rId25"/>
                    <a:stretch>
                      <a:fillRect/>
                    </a:stretch>
                  </pic:blipFill>
                  <pic:spPr>
                    <a:xfrm>
                      <a:off x="0" y="0"/>
                      <a:ext cx="2971800" cy="2041525"/>
                    </a:xfrm>
                    <a:prstGeom prst="rect">
                      <a:avLst/>
                    </a:prstGeom>
                  </pic:spPr>
                </pic:pic>
              </a:graphicData>
            </a:graphic>
          </wp:inline>
        </w:drawing>
      </w:r>
    </w:p>
    <w:p w14:paraId="37F9E7FF" w14:textId="0D2A3998"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T-distributed Neighbor Embedding (</w:t>
      </w:r>
      <w:r w:rsidRPr="00470AAB">
        <w:t>T-SNE</w:t>
      </w:r>
      <w:r w:rsidR="00162404" w:rsidRPr="00470AAB">
        <w:t>)</w:t>
      </w:r>
    </w:p>
    <w:p w14:paraId="402A09DB" w14:textId="44332378" w:rsidR="00810DBE"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only storing the distances of k-nearest neighbors only rather than of all points within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calculation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and a look up read time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func>
          <m:funcPr>
            <m:ctrlPr>
              <w:rPr>
                <w:rFonts w:ascii="Cambria Math" w:eastAsia="Linux Libertine" w:hAnsi="Cambria Math" w:cstheme="majorBidi"/>
                <w:i/>
                <w:color w:val="000000" w:themeColor="text1"/>
                <w:sz w:val="24"/>
                <w:szCs w:val="24"/>
              </w:rPr>
            </m:ctrlPr>
          </m:funcPr>
          <m:fName>
            <m:r>
              <m:rPr>
                <m:sty m:val="p"/>
              </m:rPr>
              <w:rPr>
                <w:rFonts w:ascii="Cambria Math" w:eastAsia="Linux Libertine" w:hAnsi="Cambria Math" w:cstheme="majorBidi"/>
                <w:color w:val="000000" w:themeColor="text1"/>
                <w:sz w:val="24"/>
                <w:szCs w:val="24"/>
              </w:rPr>
              <m:t>log</m:t>
            </m:r>
          </m:fName>
          <m:e>
            <m:r>
              <m:rPr>
                <m:sty m:val="p"/>
              </m:rPr>
              <w:rPr>
                <w:rFonts w:ascii="Cambria Math" w:eastAsia="Linux Libertine" w:hAnsi="Cambria Math" w:cstheme="majorBidi"/>
                <w:color w:val="000000" w:themeColor="text1"/>
                <w:sz w:val="24"/>
                <w:szCs w:val="24"/>
              </w:rPr>
              <m:t>Ν</m:t>
            </m:r>
          </m:e>
        </m:func>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the original </w:t>
      </w:r>
      <w:r w:rsidR="00992844">
        <w:rPr>
          <w:rFonts w:asciiTheme="majorBidi" w:eastAsia="Linux Libertine" w:hAnsiTheme="majorBidi" w:cstheme="majorBidi"/>
          <w:color w:val="000000" w:themeColor="text1"/>
          <w:sz w:val="24"/>
          <w:szCs w:val="24"/>
        </w:rPr>
        <w:t xml:space="preserve">that would cost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065407">
        <w:rPr>
          <w:rFonts w:asciiTheme="majorBidi" w:eastAsia="Linux Libertine" w:hAnsiTheme="majorBidi" w:cstheme="majorBidi"/>
          <w:color w:val="000000" w:themeColor="text1"/>
          <w:sz w:val="24"/>
          <w:szCs w:val="24"/>
        </w:rPr>
        <w:t xml:space="preserve"> as the original constraints imply avoiding 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7740F4F1"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69C32BA7"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F887418"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67C33ABB"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6D852494"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15AC028"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C0471B1"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9B18B69"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5B01FF40"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7871A14E"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All of these methods intended to address the cost-effective computing problem 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in order to find the most cost-</w:t>
      </w:r>
      <w:r w:rsidR="00F12884" w:rsidRPr="000C5D54">
        <w:rPr>
          <w:rFonts w:asciiTheme="majorBidi" w:eastAsia="Linux Libertine" w:hAnsiTheme="majorBidi" w:cstheme="majorBidi"/>
          <w:sz w:val="24"/>
          <w:szCs w:val="24"/>
        </w:rPr>
        <w:t xml:space="preserve">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4E446FBF"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Silhouette Score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043A43E" w14:textId="50BF198F"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775F12">
      <w:pPr>
        <w:pStyle w:val="Head3"/>
        <w:spacing w:beforeLines="30" w:before="72" w:afterLines="30" w:after="72"/>
      </w:pPr>
      <w:r w:rsidRPr="000C5D54">
        <w:t>Downsampled GMM SSC-A vs.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DFD9168" w14:textId="6A4F2FD0" w:rsidR="00BA6C57" w:rsidRPr="00F5230C"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2C581F0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4CC42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7A7EC4B"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FA9113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6958648"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D60E00B"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C2E0CC0"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7B5550B6"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13C02551" w:rsidR="00BA6C57" w:rsidRPr="000C5D54" w:rsidRDefault="00BA6C57" w:rsidP="00775F12">
      <w:pPr>
        <w:pStyle w:val="Head3"/>
        <w:spacing w:beforeLines="30" w:before="72" w:afterLines="30" w:after="72"/>
      </w:pPr>
      <w:r w:rsidRPr="000C5D54">
        <w:t>PCA GMM SSC-A vs.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6E832983"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Silhouette Score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.3456. Though this score is higher, there does not appear to be much cluster separation from 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5F48D278" w14:textId="7D43417A"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95D05B9" w:rsidR="00BA6C57" w:rsidRPr="000C5D54" w:rsidRDefault="00BA6C57" w:rsidP="00775F12">
      <w:pPr>
        <w:pStyle w:val="Head3"/>
        <w:spacing w:beforeLines="30" w:before="72" w:afterLines="30" w:after="72"/>
      </w:pPr>
      <w:r w:rsidRPr="000C5D54">
        <w:t>PCA t-SNE GMM SSC-A vs.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16B49CFD" w14:textId="77777777" w:rsidR="00A56F11" w:rsidRDefault="00A56F11" w:rsidP="00775F12">
      <w:pPr>
        <w:pStyle w:val="Head3"/>
        <w:spacing w:beforeLines="30" w:before="72" w:afterLines="30" w:after="72"/>
      </w:pPr>
    </w:p>
    <w:p w14:paraId="4DD5BB86" w14:textId="77777777" w:rsidR="00775F12" w:rsidRDefault="00775F12" w:rsidP="00775F12">
      <w:pPr>
        <w:pStyle w:val="Head3"/>
        <w:spacing w:beforeLines="30" w:before="72" w:afterLines="30" w:after="72"/>
      </w:pPr>
    </w:p>
    <w:p w14:paraId="093104F9" w14:textId="10343C37" w:rsidR="006F3CE3" w:rsidRPr="000C5D54" w:rsidRDefault="000B1A26" w:rsidP="00775F12">
      <w:pPr>
        <w:pStyle w:val="Head3"/>
        <w:spacing w:beforeLines="30" w:before="72" w:afterLines="30" w:after="72"/>
      </w:pPr>
      <w:r w:rsidRPr="000C5D54">
        <w:t>4.</w:t>
      </w:r>
      <w:r w:rsidR="00A56F11">
        <w:t>7</w:t>
      </w:r>
      <w:r w:rsidRPr="000C5D54">
        <w:t xml:space="preserve">.2 </w:t>
      </w:r>
      <w:r w:rsidR="00C013E7" w:rsidRPr="000C5D54">
        <w:t>K-means Clustering</w:t>
      </w:r>
    </w:p>
    <w:p w14:paraId="7EC8EFEC" w14:textId="4F423B17"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79BE1107" w14:textId="4453F688" w:rsidR="00F5230C" w:rsidRPr="00A56F11"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downsampled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5684130C"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r w:rsidR="00533BD1">
        <w:t>m</w:t>
      </w:r>
      <w:r w:rsidRPr="000C5D54">
        <w:t>eans</w:t>
      </w:r>
      <w:r w:rsidR="001B2CB6" w:rsidRPr="000C5D54">
        <w:t xml:space="preserve"> SSC-A vs.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0FAEE875" w14:textId="17FA853A"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20A598E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057A0F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1C1561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97A6442"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55F309EF" w:rsidR="0046043F" w:rsidRPr="000C5D54" w:rsidRDefault="0046043F" w:rsidP="00775F12">
      <w:pPr>
        <w:pStyle w:val="Head3"/>
        <w:spacing w:beforeLines="30" w:before="72" w:afterLines="30" w:after="72"/>
      </w:pPr>
      <w:r w:rsidRPr="000C5D54">
        <w:t>PCA K-</w:t>
      </w:r>
      <w:r w:rsidR="00533BD1">
        <w:t>m</w:t>
      </w:r>
      <w:r w:rsidRPr="000C5D54">
        <w:t>eans SSC-A vs.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18FA73AC" w:rsidR="00A1182F" w:rsidRPr="000C5D54" w:rsidRDefault="00A1182F"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and t-SNE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3BD84BC4" w:rsidR="0046043F" w:rsidRPr="000C5D54" w:rsidRDefault="0046043F" w:rsidP="00775F12">
      <w:pPr>
        <w:pStyle w:val="Head3"/>
        <w:spacing w:beforeLines="30" w:before="72" w:afterLines="30" w:after="72"/>
      </w:pPr>
      <w:r w:rsidRPr="000C5D54">
        <w:t>PCA t-SNE K-</w:t>
      </w:r>
      <w:r w:rsidR="00533BD1">
        <w:t>m</w:t>
      </w:r>
      <w:r w:rsidRPr="000C5D54">
        <w:t>eans SSC-A vs.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07783C6" w14:textId="57286C8A"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28DC24AB"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DBSCAN does not have the same requirement to predefine the number of clusters expected as they do for both the GMM and K-means clustering method. Epsilon was set at 30 with minimum samples required for a cluster set at 110. Cross-</w:t>
      </w:r>
      <w:r w:rsidRPr="004F1232">
        <w:rPr>
          <w:rFonts w:ascii="Times New Roman" w:hAnsi="Times New Roman" w:cs="Times New Roman"/>
          <w:sz w:val="24"/>
          <w:szCs w:val="24"/>
        </w:rPr>
        <w:t>validation on these two hyperparameters was not feasible from a computationally-efficient standpoint as the cartesian products resulting from performing a grid search resulted in impractical resource utilization.</w:t>
      </w:r>
    </w:p>
    <w:p w14:paraId="4ECED84F" w14:textId="4CD90ACB" w:rsidR="00FE642C" w:rsidRPr="004F1232" w:rsidRDefault="00E4463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Silhouette Score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.2500, which is markedly lower than most of the models already tested. However, it does appear that visually the clusters appear to be well-separated</w:t>
      </w:r>
      <w:r w:rsidR="006F7040" w:rsidRPr="004F1232">
        <w:rPr>
          <w:rFonts w:ascii="Times New Roman" w:hAnsi="Times New Roman" w:cs="Times New Roman"/>
          <w:sz w:val="24"/>
          <w:szCs w:val="24"/>
        </w:rPr>
        <w:t xml:space="preserve"> as shown in 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4EE0C2CC" w:rsidR="007803BF" w:rsidRPr="000C5D54" w:rsidRDefault="007803BF" w:rsidP="00775F12">
      <w:pPr>
        <w:pStyle w:val="Head3"/>
        <w:spacing w:beforeLines="30" w:before="72" w:afterLines="30" w:after="72"/>
      </w:pPr>
      <w:r w:rsidRPr="000C5D54">
        <w:t>Downsampled DBSCAN SSC-A vs.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1F3B864" w14:textId="29BDECB0"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that a smaller cluster has been grouped with a larger blue one, visually.</w:t>
      </w:r>
    </w:p>
    <w:p w14:paraId="570CE692"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6A4796E"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8E4036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40C751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E2C70C8"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7A9EEA3"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36DDD727" w:rsidR="007803BF" w:rsidRPr="000C5D54" w:rsidRDefault="007803BF" w:rsidP="00775F12">
      <w:pPr>
        <w:pStyle w:val="Head3"/>
        <w:spacing w:beforeLines="30" w:before="72" w:afterLines="30" w:after="72"/>
      </w:pPr>
      <w:r w:rsidRPr="000C5D54">
        <w:t>PCA DBSCAN SSC-A vs.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29D4FD11"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0EB6CD34"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4CE7C9E2" w:rsidR="007803BF" w:rsidRPr="000C5D54" w:rsidRDefault="008E12A8" w:rsidP="00775F12">
      <w:pPr>
        <w:pStyle w:val="Head3"/>
        <w:spacing w:beforeLines="30" w:before="72" w:afterLines="30" w:after="72"/>
      </w:pPr>
      <w:r w:rsidRPr="000C5D54">
        <w:t>PCA t-SNE</w:t>
      </w:r>
      <w:r w:rsidR="007803BF" w:rsidRPr="000C5D54">
        <w:t xml:space="preserve"> DBSCAN SSC-A vs.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72A4DCDE"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47A8C3E0"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w:t>
      </w:r>
      <w:r w:rsidRPr="000C5D54">
        <w:rPr>
          <w:rFonts w:asciiTheme="majorBidi" w:eastAsia="Linux Libertine" w:hAnsiTheme="majorBidi" w:cstheme="majorBidi"/>
          <w:sz w:val="24"/>
          <w:szCs w:val="24"/>
        </w:rPr>
        <w:t xml:space="preserve">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evaluation criteria defaulted to the time required to identify clusters as well as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225AADFB"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7803EFBA"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5283B586" w14:textId="195EE95A" w:rsidR="000A2C4C" w:rsidRPr="00184685"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3C4E3048"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6A9BC8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ACE2E6"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7155B9E8">
            <wp:extent cx="3710608" cy="2419031"/>
            <wp:effectExtent l="0" t="0" r="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955" cy="2456417"/>
                    </a:xfrm>
                    <a:prstGeom prst="rect">
                      <a:avLst/>
                    </a:prstGeom>
                  </pic:spPr>
                </pic:pic>
              </a:graphicData>
            </a:graphic>
          </wp:inline>
        </w:drawing>
      </w:r>
    </w:p>
    <w:p w14:paraId="2B976AED" w14:textId="72676441"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26CC9486"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As expected, the GMM and K-</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as shown in Figure 5.2.1.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in a given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in order to determine the best fit number of clusters that the algorithms suggest, respectively, on their own.</w:t>
      </w:r>
      <w:r w:rsidR="002F20DD" w:rsidRPr="004F1232">
        <w:rPr>
          <w:rFonts w:ascii="Times New Roman" w:hAnsi="Times New Roman" w:cs="Times New Roman"/>
          <w:sz w:val="24"/>
          <w:szCs w:val="24"/>
        </w:rPr>
        <w:t xml:space="preserve"> This means that no one-size-fits-all model can be deployed as cross-validation to optimize for cluster count must be performed each time a new PBMC file is provided, </w:t>
      </w:r>
      <w:r w:rsidR="00E10B13" w:rsidRPr="004F1232">
        <w:rPr>
          <w:rFonts w:ascii="Times New Roman" w:hAnsi="Times New Roman" w:cs="Times New Roman"/>
          <w:sz w:val="24"/>
          <w:szCs w:val="24"/>
        </w:rPr>
        <w:t>which adds</w:t>
      </w:r>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30159F2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GMM took a total of 5.25 minutes and K-means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of Silhouette Score when using PCA data and the </w:t>
      </w:r>
      <w:r w:rsidRPr="004F1232">
        <w:rPr>
          <w:rFonts w:ascii="Times New Roman" w:hAnsi="Times New Roman" w:cs="Times New Roman"/>
          <w:sz w:val="24"/>
          <w:szCs w:val="24"/>
        </w:rPr>
        <w:t>best in terms of time to compute and identify clusters.</w:t>
      </w: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736509FC" w14:textId="11457CDE" w:rsidR="00B74DF1" w:rsidRDefault="001415AA" w:rsidP="00775F12">
      <w:pPr>
        <w:pBdr>
          <w:top w:val="nil"/>
          <w:left w:val="nil"/>
          <w:bottom w:val="nil"/>
          <w:right w:val="nil"/>
          <w:between w:val="nil"/>
        </w:pBdr>
        <w:spacing w:beforeLines="30" w:before="72" w:afterLines="30" w:after="72"/>
        <w:ind w:left="-630"/>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326DAD29">
            <wp:extent cx="3552677" cy="2312276"/>
            <wp:effectExtent l="0" t="0" r="381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9594" cy="2323287"/>
                    </a:xfrm>
                    <a:prstGeom prst="rect">
                      <a:avLst/>
                    </a:prstGeom>
                  </pic:spPr>
                </pic:pic>
              </a:graphicData>
            </a:graphic>
          </wp:inline>
        </w:drawing>
      </w:r>
    </w:p>
    <w:p w14:paraId="364F1509" w14:textId="5FA8C27E"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564CA30B"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that was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AA77B3">
        <w:rPr>
          <w:rFonts w:asciiTheme="majorBidi" w:eastAsia="Linux Libertine" w:hAnsiTheme="majorBidi" w:cstheme="majorBidi"/>
          <w:color w:val="000000"/>
          <w:sz w:val="24"/>
          <w:szCs w:val="24"/>
        </w:rPr>
        <w:t>utilized</w:t>
      </w:r>
      <w:r>
        <w:rPr>
          <w:rFonts w:asciiTheme="majorBidi" w:eastAsia="Linux Libertine" w:hAnsiTheme="majorBidi" w:cstheme="majorBidi"/>
          <w:color w:val="000000"/>
          <w:sz w:val="24"/>
          <w:szCs w:val="24"/>
        </w:rPr>
        <w:t xml:space="preserve"> 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s in our modeling, we are able to perform more robust ad hoc EDA and iterate through different marker lineages and combinations of markers in order to more accurately identify cluster separation by the axes that are observed on a two-dimensional plot. For example, we can plot SSC-A versus the CD3 marker, the CD3 marker versus the CD19 marker, or any other combination with the uniform computational cost, and then apply the PCA DBSCAN algorithm to a given combination to assess empirically how well-separated the two markers or scans are clustered.</w:t>
      </w:r>
    </w:p>
    <w:p w14:paraId="23A98529" w14:textId="0B0FCE1E" w:rsidR="00DA7C21" w:rsidRDefault="00DA7C21"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For</w:t>
      </w:r>
      <w:r w:rsidR="00CF4085">
        <w:rPr>
          <w:rFonts w:asciiTheme="majorBidi" w:eastAsia="Linux Libertine" w:hAnsiTheme="majorBidi" w:cstheme="majorBidi"/>
          <w:color w:val="000000"/>
          <w:sz w:val="24"/>
          <w:szCs w:val="24"/>
        </w:rPr>
        <w:t xml:space="preserve"> the trial that was run </w:t>
      </w:r>
      <w:r w:rsidR="00AA77B3">
        <w:rPr>
          <w:rFonts w:asciiTheme="majorBidi" w:eastAsia="Linux Libertine" w:hAnsiTheme="majorBidi" w:cstheme="majorBidi"/>
          <w:color w:val="000000"/>
          <w:sz w:val="24"/>
          <w:szCs w:val="24"/>
        </w:rPr>
        <w:t xml:space="preserve">by </w:t>
      </w:r>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they 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similar reduction methods such as PCA, t-SNE, </w:t>
      </w:r>
      <w:r>
        <w:rPr>
          <w:rFonts w:asciiTheme="majorBidi" w:eastAsia="Linux Libertine" w:hAnsiTheme="majorBidi" w:cstheme="majorBidi"/>
          <w:color w:val="000000"/>
          <w:sz w:val="24"/>
          <w:szCs w:val="24"/>
        </w:rPr>
        <w:lastRenderedPageBreak/>
        <w:t xml:space="preserve">and Uniform Manifold Approximation and Projection UMAP (p. 2).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8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 however they were not viable – able to complete computation time within a 20-minute threshold or did not run out of </w:t>
      </w:r>
      <w:r w:rsidR="00931E2A">
        <w:rPr>
          <w:rFonts w:asciiTheme="majorBidi" w:eastAsia="Linux Libertine" w:hAnsiTheme="majorBidi" w:cstheme="majorBidi"/>
          <w:color w:val="000000"/>
          <w:sz w:val="24"/>
          <w:szCs w:val="24"/>
        </w:rPr>
        <w:t>random-access</w:t>
      </w:r>
      <w:r>
        <w:rPr>
          <w:rFonts w:asciiTheme="majorBidi" w:eastAsia="Linux Libertine" w:hAnsiTheme="majorBidi" w:cstheme="majorBidi"/>
          <w:color w:val="000000"/>
          <w:sz w:val="24"/>
          <w:szCs w:val="24"/>
        </w:rPr>
        <w:t xml:space="preserve"> memory – to calculate a Silhouette Score without Downsampling. UMAP was found to be entirely not viable within our hardware constraints. Without the Silhouette scores, </w:t>
      </w:r>
      <w:r w:rsidR="00E119EA">
        <w:rPr>
          <w:rFonts w:asciiTheme="majorBidi" w:eastAsia="Linux Libertine" w:hAnsiTheme="majorBidi" w:cstheme="majorBidi"/>
          <w:color w:val="000000"/>
          <w:sz w:val="24"/>
          <w:szCs w:val="24"/>
        </w:rPr>
        <w:t>cross-validation would not have the required metric to compare clustering algorithms, and thus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48CDA7D"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The team has found that low-cost or no-cost hardware and software is able to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6B1D86A4"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find that cross-validation is crucial given that any given flow cytometry data can have a wide number of clusters that might only be visible </w:t>
      </w:r>
      <w:r>
        <w:rPr>
          <w:rFonts w:asciiTheme="majorBidi" w:eastAsia="Linux Libertine" w:hAnsiTheme="majorBidi" w:cstheme="majorBidi"/>
          <w:sz w:val="24"/>
          <w:szCs w:val="24"/>
        </w:rPr>
        <w:t xml:space="preserve">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data for the structure it already presents, therefore we deem that unsupervised methods may yield the greatest performance in this particular sector of analysis.</w:t>
      </w:r>
    </w:p>
    <w:p w14:paraId="6979B44E" w14:textId="79C43850"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available methods and data, we assess that our approach only serves as a likely 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07525E1E"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Next steps include refining Downsampling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754CD7FB" w14:textId="77777777" w:rsidR="00537595" w:rsidRPr="000C5D54"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lastRenderedPageBreak/>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8"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9"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0"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1"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2"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3"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4"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5"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6"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7"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8"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61EC086D" w14:textId="31BD660D" w:rsidR="00136A63" w:rsidRDefault="00136A6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Read the Docs. </w:t>
      </w:r>
      <w:r w:rsidRPr="00136A63">
        <w:rPr>
          <w:rFonts w:asciiTheme="majorBidi" w:eastAsia="Linux Libertine" w:hAnsiTheme="majorBidi" w:cstheme="majorBidi"/>
          <w:color w:val="000000"/>
          <w:sz w:val="24"/>
          <w:szCs w:val="24"/>
        </w:rPr>
        <w:t>https://opentsne.readthedocs.io</w:t>
      </w:r>
    </w:p>
    <w:p w14:paraId="1EEB7476" w14:textId="58ABD9B0" w:rsidR="00136A63" w:rsidRPr="00136A63" w:rsidRDefault="00136A63" w:rsidP="00775F12">
      <w:pPr>
        <w:pBdr>
          <w:top w:val="nil"/>
          <w:left w:val="nil"/>
          <w:bottom w:val="nil"/>
          <w:right w:val="nil"/>
          <w:between w:val="nil"/>
        </w:pBdr>
        <w:spacing w:beforeLines="30" w:before="72" w:afterLines="30" w:after="72"/>
        <w:ind w:left="300"/>
        <w:jc w:val="left"/>
        <w:rPr>
          <w:rFonts w:asciiTheme="majorBidi" w:eastAsia="Linux Libertine" w:hAnsiTheme="majorBidi" w:cstheme="majorBidi"/>
          <w:color w:val="000000"/>
          <w:sz w:val="24"/>
          <w:szCs w:val="24"/>
        </w:rPr>
      </w:pPr>
      <w:r w:rsidRPr="00136A63">
        <w:rPr>
          <w:rFonts w:asciiTheme="majorBidi" w:eastAsia="Linux Libertine" w:hAnsiTheme="majorBidi" w:cstheme="majorBidi"/>
          <w:color w:val="000000"/>
          <w:sz w:val="24"/>
          <w:szCs w:val="24"/>
        </w:rPr>
        <w:t>/</w:t>
      </w:r>
      <w:proofErr w:type="spellStart"/>
      <w:r w:rsidRPr="00136A63">
        <w:rPr>
          <w:rFonts w:asciiTheme="majorBidi" w:eastAsia="Linux Libertine" w:hAnsiTheme="majorBidi" w:cstheme="majorBidi"/>
          <w:color w:val="000000"/>
          <w:sz w:val="24"/>
          <w:szCs w:val="24"/>
        </w:rPr>
        <w:t>en</w:t>
      </w:r>
      <w:proofErr w:type="spellEnd"/>
      <w:r w:rsidRPr="00136A63">
        <w:rPr>
          <w:rFonts w:asciiTheme="majorBidi" w:eastAsia="Linux Libertine" w:hAnsiTheme="majorBidi" w:cstheme="majorBidi"/>
          <w:color w:val="000000"/>
          <w:sz w:val="24"/>
          <w:szCs w:val="24"/>
        </w:rPr>
        <w:t>/latest/tsne_algorithm.html</w:t>
      </w:r>
    </w:p>
    <w:p w14:paraId="035BEAF8" w14:textId="13AC64DB"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lastRenderedPageBreak/>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9"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32101E" w14:textId="77777777" w:rsidR="00E344F0" w:rsidRDefault="00E344F0">
      <w:pPr>
        <w:spacing w:line="240" w:lineRule="auto"/>
      </w:pPr>
      <w:r>
        <w:separator/>
      </w:r>
    </w:p>
  </w:endnote>
  <w:endnote w:type="continuationSeparator" w:id="0">
    <w:p w14:paraId="61CFF5E6" w14:textId="77777777" w:rsidR="00E344F0" w:rsidRDefault="00E344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1D96EC" w14:textId="77777777" w:rsidR="00E344F0" w:rsidRDefault="00E344F0">
      <w:pPr>
        <w:spacing w:line="240" w:lineRule="auto"/>
      </w:pPr>
      <w:r>
        <w:separator/>
      </w:r>
    </w:p>
  </w:footnote>
  <w:footnote w:type="continuationSeparator" w:id="0">
    <w:p w14:paraId="12986541" w14:textId="77777777" w:rsidR="00E344F0" w:rsidRDefault="00E344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9B7"/>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44E6"/>
    <w:rsid w:val="00136A63"/>
    <w:rsid w:val="001415AA"/>
    <w:rsid w:val="001458D3"/>
    <w:rsid w:val="00146555"/>
    <w:rsid w:val="0015557C"/>
    <w:rsid w:val="00162404"/>
    <w:rsid w:val="001675DD"/>
    <w:rsid w:val="00172453"/>
    <w:rsid w:val="00174A1A"/>
    <w:rsid w:val="00184685"/>
    <w:rsid w:val="00184DCE"/>
    <w:rsid w:val="001851EE"/>
    <w:rsid w:val="001A16F2"/>
    <w:rsid w:val="001B2CB6"/>
    <w:rsid w:val="001B372D"/>
    <w:rsid w:val="001B77F6"/>
    <w:rsid w:val="001C2C1D"/>
    <w:rsid w:val="001C4142"/>
    <w:rsid w:val="001C4EFB"/>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26F92"/>
    <w:rsid w:val="00332242"/>
    <w:rsid w:val="003461B4"/>
    <w:rsid w:val="003541B2"/>
    <w:rsid w:val="00360CCD"/>
    <w:rsid w:val="003761C1"/>
    <w:rsid w:val="00381D7F"/>
    <w:rsid w:val="00386E1B"/>
    <w:rsid w:val="00390550"/>
    <w:rsid w:val="003B7547"/>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1573"/>
    <w:rsid w:val="004A385E"/>
    <w:rsid w:val="004B3DA3"/>
    <w:rsid w:val="004B43EF"/>
    <w:rsid w:val="004B5457"/>
    <w:rsid w:val="004B70D5"/>
    <w:rsid w:val="004C1426"/>
    <w:rsid w:val="004C395C"/>
    <w:rsid w:val="004C6209"/>
    <w:rsid w:val="004D31FE"/>
    <w:rsid w:val="004E4FC9"/>
    <w:rsid w:val="004E5D1B"/>
    <w:rsid w:val="004F1232"/>
    <w:rsid w:val="004F62CB"/>
    <w:rsid w:val="00512C9E"/>
    <w:rsid w:val="00514EED"/>
    <w:rsid w:val="005303F1"/>
    <w:rsid w:val="00533BD1"/>
    <w:rsid w:val="00534E20"/>
    <w:rsid w:val="00535C48"/>
    <w:rsid w:val="00537595"/>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6077E0"/>
    <w:rsid w:val="00607B46"/>
    <w:rsid w:val="00610F8D"/>
    <w:rsid w:val="0061721E"/>
    <w:rsid w:val="00624CE6"/>
    <w:rsid w:val="006315E2"/>
    <w:rsid w:val="006318BC"/>
    <w:rsid w:val="00636ECF"/>
    <w:rsid w:val="00643F48"/>
    <w:rsid w:val="00653F60"/>
    <w:rsid w:val="00661314"/>
    <w:rsid w:val="00664686"/>
    <w:rsid w:val="00697234"/>
    <w:rsid w:val="006A3398"/>
    <w:rsid w:val="006A73A5"/>
    <w:rsid w:val="006B1107"/>
    <w:rsid w:val="006C5EC3"/>
    <w:rsid w:val="006D075A"/>
    <w:rsid w:val="006D7BA7"/>
    <w:rsid w:val="006E0034"/>
    <w:rsid w:val="006E7AC2"/>
    <w:rsid w:val="006E7F27"/>
    <w:rsid w:val="006E7F7A"/>
    <w:rsid w:val="006F3CE3"/>
    <w:rsid w:val="006F7040"/>
    <w:rsid w:val="007270E9"/>
    <w:rsid w:val="00745A90"/>
    <w:rsid w:val="00747323"/>
    <w:rsid w:val="0075345C"/>
    <w:rsid w:val="00756F70"/>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C3C50"/>
    <w:rsid w:val="008E12A8"/>
    <w:rsid w:val="008E7E33"/>
    <w:rsid w:val="008F2DB1"/>
    <w:rsid w:val="00900DE8"/>
    <w:rsid w:val="00910759"/>
    <w:rsid w:val="00915E08"/>
    <w:rsid w:val="00917D11"/>
    <w:rsid w:val="00931E2A"/>
    <w:rsid w:val="00953D26"/>
    <w:rsid w:val="0096004C"/>
    <w:rsid w:val="00973C5E"/>
    <w:rsid w:val="00990579"/>
    <w:rsid w:val="00992844"/>
    <w:rsid w:val="009956BB"/>
    <w:rsid w:val="00996BD1"/>
    <w:rsid w:val="009B5828"/>
    <w:rsid w:val="009C147F"/>
    <w:rsid w:val="009C2990"/>
    <w:rsid w:val="009C7F5C"/>
    <w:rsid w:val="00A1182F"/>
    <w:rsid w:val="00A24F87"/>
    <w:rsid w:val="00A3228E"/>
    <w:rsid w:val="00A3398C"/>
    <w:rsid w:val="00A5151B"/>
    <w:rsid w:val="00A56F11"/>
    <w:rsid w:val="00A624C5"/>
    <w:rsid w:val="00A6326C"/>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4C46"/>
    <w:rsid w:val="00CD7BA9"/>
    <w:rsid w:val="00CE3D1A"/>
    <w:rsid w:val="00CF0343"/>
    <w:rsid w:val="00CF3FEF"/>
    <w:rsid w:val="00CF4085"/>
    <w:rsid w:val="00D0357D"/>
    <w:rsid w:val="00D058B2"/>
    <w:rsid w:val="00D13788"/>
    <w:rsid w:val="00D16D83"/>
    <w:rsid w:val="00D304FD"/>
    <w:rsid w:val="00D366E5"/>
    <w:rsid w:val="00D36CE7"/>
    <w:rsid w:val="00D37E5F"/>
    <w:rsid w:val="00D4655E"/>
    <w:rsid w:val="00D50833"/>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61A1"/>
    <w:rsid w:val="00E10615"/>
    <w:rsid w:val="00E10B13"/>
    <w:rsid w:val="00E119EA"/>
    <w:rsid w:val="00E133AF"/>
    <w:rsid w:val="00E13A43"/>
    <w:rsid w:val="00E15049"/>
    <w:rsid w:val="00E15F5D"/>
    <w:rsid w:val="00E20388"/>
    <w:rsid w:val="00E20A7A"/>
    <w:rsid w:val="00E2173A"/>
    <w:rsid w:val="00E32669"/>
    <w:rsid w:val="00E344F0"/>
    <w:rsid w:val="00E34C48"/>
    <w:rsid w:val="00E4463E"/>
    <w:rsid w:val="00E64697"/>
    <w:rsid w:val="00E87777"/>
    <w:rsid w:val="00E908DA"/>
    <w:rsid w:val="00E90B87"/>
    <w:rsid w:val="00E930F5"/>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83CBA"/>
    <w:rsid w:val="00F95F27"/>
    <w:rsid w:val="00FA40D0"/>
    <w:rsid w:val="00FB05FF"/>
    <w:rsid w:val="00FC4080"/>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oi.org/10.1093/jalm/jfab176"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dx.doi.org/10.1016/j.ymeth.2016.08.018" TargetMode="External"/><Relationship Id="rId47" Type="http://schemas.openxmlformats.org/officeDocument/2006/relationships/hyperlink" Target="https://doi.org/10.1093/bioinformatics/btw191"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vanguardfox/ADS599"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doi.org/10.1002/eji.201970107" TargetMode="External"/><Relationship Id="rId45" Type="http://schemas.openxmlformats.org/officeDocument/2006/relationships/hyperlink" Target="https://doi.org/10.1038/nri3158"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02/cyto.a.22106"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oi.org/10.1002/cyto.a.2062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3389/fimmu.2021.787574" TargetMode="External"/><Relationship Id="rId48" Type="http://schemas.openxmlformats.org/officeDocument/2006/relationships/hyperlink" Target="https://doi.org/10.1002/cyto.b.22166"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beckman.com/flow-cytometry/software/cytobank-premium/learning-center/automatic-gating" TargetMode="External"/><Relationship Id="rId46" Type="http://schemas.openxmlformats.org/officeDocument/2006/relationships/hyperlink" Target="https://doi.org/10.1002/cyto.a.24269" TargetMode="External"/><Relationship Id="rId20" Type="http://schemas.openxmlformats.org/officeDocument/2006/relationships/image" Target="media/image4.png"/><Relationship Id="rId41" Type="http://schemas.openxmlformats.org/officeDocument/2006/relationships/hyperlink" Target="http://flowrepository.org/experiments/3166/download_ziped_fil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17</Pages>
  <Words>6490</Words>
  <Characters>36999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Gabriella V Rivera</cp:lastModifiedBy>
  <cp:revision>188</cp:revision>
  <dcterms:created xsi:type="dcterms:W3CDTF">2024-11-18T05:00:00Z</dcterms:created>
  <dcterms:modified xsi:type="dcterms:W3CDTF">2024-12-09T01:18:00Z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